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Положение о Международном конкурсе родного языка «Родной язык»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 ОБЩЕЕ ПОЛОЖЕНИЕ</w:t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 Настоящее Положение определяет условия организации и проведения Международного конкурса родного языка «Родной язык»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1.2 Организатором конкурсов является Международный инновационный центр «Perspektiva plus», г.</w:t>
      </w:r>
    </w:p>
    <w:p>
      <w:pPr>
        <w:ind w:left="14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Теплице, Чехия ( Masarykova třída 668/29).</w:t>
      </w:r>
    </w:p>
    <w:p>
      <w:pPr>
        <w:ind w:left="1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По всем вопросам обращаться:</w:t>
      </w:r>
    </w:p>
    <w:p>
      <w:pPr>
        <w:ind w:left="860" w:hanging="358"/>
        <w:spacing w:after="0" w:line="237" w:lineRule="auto"/>
        <w:tabs>
          <w:tab w:leader="none" w:pos="8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Электронная почта: perspektiva.1969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@gmail.com</w:t>
        </w:r>
      </w:hyperlink>
    </w:p>
    <w:p>
      <w:pPr>
        <w:ind w:left="860" w:hanging="358"/>
        <w:spacing w:after="0"/>
        <w:tabs>
          <w:tab w:leader="none" w:pos="8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WhatsApp +79617956392</w:t>
      </w:r>
    </w:p>
    <w:p>
      <w:pPr>
        <w:spacing w:after="0" w:line="7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860" w:hanging="358"/>
        <w:spacing w:after="0"/>
        <w:tabs>
          <w:tab w:leader="none" w:pos="8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Viber+79617956392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Сайт </w:t>
      </w:r>
      <w:hyperlink r:id="rId9">
        <w:r>
          <w:rPr>
            <w:rFonts w:ascii="Times New Roman" w:cs="Times New Roman" w:eastAsia="Times New Roman" w:hAnsi="Times New Roman"/>
            <w:sz w:val="24"/>
            <w:szCs w:val="24"/>
            <w:b w:val="1"/>
            <w:bCs w:val="1"/>
            <w:i w:val="1"/>
            <w:iCs w:val="1"/>
            <w:u w:val="single" w:color="auto"/>
            <w:color w:val="0000FF"/>
          </w:rPr>
          <w:t>http://perspektiva-plus.pro/index.php/konkursy</w:t>
        </w:r>
      </w:hyperlink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Конкурс проводится с 01 февраля по 28 февраля 2021 г.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Форма проведения: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заочно.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Итоги подводятся с 1 по 15 марта 2021 г и публикуются на сайте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(Сроки корректируются)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140" w:firstLine="258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окончании конкурса проводится дополнительное голосование жюри и выбирается участник, которому присуждается гран-при конкурса.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 ЦЕЛИ И ЗАДАЧИ КОНКУРСА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 и задачи конкурса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Цели:</w:t>
      </w:r>
    </w:p>
    <w:p>
      <w:pPr>
        <w:ind w:left="14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Сохранение культурного потенциала наций, приобщение детей и молодежи к народному творчеству.</w:t>
      </w:r>
    </w:p>
    <w:p>
      <w:pPr>
        <w:ind w:left="14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Обмен творческим опытом между участниками из различных стран.</w:t>
      </w:r>
    </w:p>
    <w:p>
      <w:pPr>
        <w:ind w:left="14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Сохранение традиций многонациональной Мировой культуры.</w:t>
      </w:r>
    </w:p>
    <w:p>
      <w:pPr>
        <w:ind w:left="14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Укрепление интереса к отечественной истории, культуре, искусству.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Задачи: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Развитие интереса к изучению родного языка, как культурному наследию.</w:t>
      </w:r>
    </w:p>
    <w:p>
      <w:pPr>
        <w:jc w:val="both"/>
        <w:ind w:left="14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Повышение профессионального мастерства и квалификации учителей родных языков (в т.ч. и русского), работников культуры и искусства, работающих в сфере просветительства и сохранения родных языков и культуры.</w:t>
      </w:r>
    </w:p>
    <w:p>
      <w:pPr>
        <w:ind w:left="14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Выявление и поддержка талантливых детей, молодежи, говорящих и пишущих на родных языках.</w:t>
      </w:r>
    </w:p>
    <w:p>
      <w:pPr>
        <w:ind w:left="14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Нравственно-патриотическое и эстетическое воспитание детей и молодежи.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Участники конкурса: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0" w:firstLine="2"/>
        <w:spacing w:after="0"/>
        <w:tabs>
          <w:tab w:leader="none" w:pos="48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дошкольники и учащиеся образовательных учреждений среднего и высшего профессионального образования, лицеев, гимназий и других образовательных учреждений (музыкальных школ, детских школ искусств, центров эстетического воспитания, домов культуры, музыкальных лицеев и др.);</w:t>
      </w:r>
    </w:p>
    <w:p>
      <w:pPr>
        <w:ind w:left="280" w:hanging="138"/>
        <w:spacing w:after="0"/>
        <w:tabs>
          <w:tab w:leader="none" w:pos="2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преподаватели вышеуказанных учреждений;</w:t>
      </w:r>
    </w:p>
    <w:p>
      <w:pPr>
        <w:ind w:left="280" w:hanging="138"/>
        <w:spacing w:after="0"/>
        <w:tabs>
          <w:tab w:leader="none" w:pos="2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любители.</w:t>
      </w:r>
    </w:p>
    <w:p>
      <w:pPr>
        <w:sectPr>
          <w:pgSz w:w="11900" w:h="16840" w:orient="portrait"/>
          <w:cols w:equalWidth="0" w:num="1">
            <w:col w:w="9720"/>
          </w:cols>
          <w:pgMar w:left="1440" w:top="1089" w:right="740" w:bottom="1045" w:gutter="0" w:footer="0" w:header="0"/>
        </w:sectPr>
      </w:pPr>
    </w:p>
    <w:bookmarkStart w:id="1" w:name="page2"/>
    <w:bookmarkEnd w:id="1"/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Допускается индивидуальное и групповое участие!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Возрастные категории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3-5 лет.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6-8 лет.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9-12 лет.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13-15 лет.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16-18 лет.</w:t>
      </w:r>
    </w:p>
    <w:p>
      <w:pPr>
        <w:ind w:left="1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19-23 лет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Номинации: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Вокал (вокальное искусство на родном языке, в том числе на русском: фольклорное исполнение народных песен, частушек, прибауток и т.п.). Допускается индивидуальное и групповое участие.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Литературное произведение (сочинение, эссе, рассказ, стихотворение на родном языке, в том числе на русском). Индивидуальное участие.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Хореография (народные танцы). Допускается индивидуальное и групповое участие.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 Художественное чтение (поэзия или проза на родном языке, в том числе и на русском языке). Допускается индивидуальное и групповое участие.</w:t>
      </w:r>
    </w:p>
    <w:p>
      <w:pPr>
        <w:jc w:val="both"/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 Актерское мастерство (театральное искусство на родном языке (в том числе на русском языке) отрывки из произведений народного творчества: эпоса, былин, сказок, инсценировки на народные темы и пр. )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 Презентация на тему родного языка и культуры своего народа в свободной форме (история языка, народные костюмы и т.п.).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 Живопись (рисунки и иллюстрации к произведениям народного творчества, национальных героев, национальных костюмов и т. д.).</w:t>
      </w:r>
    </w:p>
    <w:p>
      <w:pPr>
        <w:ind w:left="14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Работы на конкурс принимаются в электронном виде с пометкой «На конкурс родного языка» по адресу: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perspektiva.1969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color w:val="0000FF"/>
          </w:rPr>
          <w:t>@ gmail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.com</w:t>
        </w:r>
      </w:hyperlink>
    </w:p>
    <w:p>
      <w:pPr>
        <w:ind w:left="1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Работы необходимо сопроводить: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заявкой на каждого автора (приложение 1);</w:t>
      </w:r>
    </w:p>
    <w:p>
      <w:pPr>
        <w:ind w:left="140" w:right="13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копией платежного документа, подтверждающего внесение организационного взноса (приложение 2).</w:t>
      </w:r>
    </w:p>
    <w:p>
      <w:pPr>
        <w:ind w:left="140" w:right="118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Полученные работы не возвращаются и не рецензируются. Работы, отправленные позже указанной даты, в конкурсе не участвуют. Форма представления работы определяется ее характером.</w:t>
      </w:r>
    </w:p>
    <w:p>
      <w:pPr>
        <w:jc w:val="both"/>
        <w:ind w:left="140" w:right="20"/>
        <w:spacing w:after="0" w:line="24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Победители будут награждены дипломами победителей, остальные получат дипломы лауреатов и участников. Победители и лауреаты получат право на бесплатную публикацию в сборнике "Культура, просвещение, литература».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"/>
        <w:spacing w:after="0" w:line="27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2338070</wp:posOffset>
            </wp:positionH>
            <wp:positionV relativeFrom="paragraph">
              <wp:posOffset>-2161540</wp:posOffset>
            </wp:positionV>
            <wp:extent cx="48641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доктор исторических наук, профессор, первый заместитель директора Улан-Баторского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филиала «РЭУ им. Г. В. Плеханова».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500" w:right="6500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 лауреаты, участники.</w:t>
      </w:r>
    </w:p>
    <w:p>
      <w:pPr>
        <w:sectPr>
          <w:pgSz w:w="11900" w:h="16840" w:orient="portrait"/>
          <w:cols w:equalWidth="0" w:num="1">
            <w:col w:w="9720"/>
          </w:cols>
          <w:pgMar w:left="1440" w:top="1096" w:right="740" w:bottom="1440" w:gutter="0" w:footer="0" w:header="0"/>
        </w:sectPr>
      </w:pPr>
    </w:p>
    <w:bookmarkStart w:id="2" w:name="page3"/>
    <w:bookmarkEnd w:id="2"/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500" w:right="5080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 только медаль с удостоверением, только диплом, статуэтку с гравировкой.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500" w:right="512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ind w:left="500" w:right="20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0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00" w:right="3560"/>
        <w:spacing w:after="0" w:line="3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500" w:right="612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 печать (штамп) конкурса; номер диплома.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500" w:right="640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 номер медали.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500" w:right="512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ind w:left="500" w:right="20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0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00" w:right="3560"/>
        <w:spacing w:after="0" w:line="3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500" w:right="612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подпись Председателя жюри; печать (штамп) конкурса;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ectPr>
          <w:pgSz w:w="11900" w:h="16840" w:orient="portrait"/>
          <w:cols w:equalWidth="0" w:num="1">
            <w:col w:w="9640"/>
          </w:cols>
          <w:pgMar w:left="1440" w:top="1096" w:right="820" w:bottom="998" w:gutter="0" w:footer="0" w:header="0"/>
        </w:sectPr>
      </w:pPr>
    </w:p>
    <w:bookmarkStart w:id="3" w:name="page4"/>
    <w:bookmarkEnd w:id="3"/>
    <w:p>
      <w:pPr>
        <w:ind w:left="660" w:right="6780"/>
        <w:spacing w:after="0" w:line="3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дату проведения конкурса; ФИО участника.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300" w:right="440"/>
        <w:spacing w:after="0" w:line="3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11430</wp:posOffset>
            </wp:positionV>
            <wp:extent cx="6628130" cy="25730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300" w:right="360" w:firstLine="50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рублей, 42 гривен, 550 тенге, 4000 тугров, 6 бел. руб. за каждого следующего автора. *Если от одной организации от 5 до 7 работ, то оргвзнос составит за одну работу : 170 рублей, 900 тенге, 64 гривен, 6000 тугров, 4,5 бел. руб. за одну работу, от 8 работ оргвзнос составит за одну работу: 120 рублей, 46 гривны, 600 тенге, 4000 тугров, 3 бел. руб..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8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240" w:right="2720" w:hanging="959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Заявка на участие в конкурсе родного языка «»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участника)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264160</wp:posOffset>
            </wp:positionH>
            <wp:positionV relativeFrom="paragraph">
              <wp:posOffset>488315</wp:posOffset>
            </wp:positionV>
            <wp:extent cx="6127750" cy="24917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49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jc w:val="right"/>
        <w:ind w:right="84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right"/>
        <w:ind w:righ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произведения (работы)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Ученая степень</w:t>
      </w:r>
    </w:p>
    <w:p>
      <w:pPr>
        <w:sectPr>
          <w:pgSz w:w="11900" w:h="16840" w:orient="portrait"/>
          <w:cols w:equalWidth="0" w:num="1">
            <w:col w:w="10180"/>
          </w:cols>
          <w:pgMar w:left="1280" w:top="1113" w:right="440" w:bottom="1039" w:gutter="0" w:footer="0" w:header="0"/>
        </w:sectPr>
      </w:pPr>
    </w:p>
    <w:bookmarkStart w:id="4" w:name="page5"/>
    <w:bookmarkEnd w:id="4"/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93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-198755</wp:posOffset>
            </wp:positionV>
            <wp:extent cx="6127750" cy="26136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61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способоплаты)</w:t>
      </w: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640"/>
        <w:spacing w:after="0"/>
        <w:tabs>
          <w:tab w:leader="none" w:pos="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55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260" w:right="720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VisaQiwiWallet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259715</wp:posOffset>
            </wp:positionV>
            <wp:extent cx="6127750" cy="17754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720"/>
          </w:cols>
          <w:pgMar w:left="1440" w:top="1058" w:right="7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20" w:space="720"/>
            <w:col w:w="4780"/>
          </w:cols>
          <w:pgMar w:left="1440" w:top="1058" w:right="740" w:bottom="1440" w:gutter="0" w:footer="0" w:header="0"/>
          <w:type w:val="continuous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80"/>
          </w:cols>
          <w:pgMar w:left="1440" w:top="1058" w:right="74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32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20" w:space="720"/>
            <w:col w:w="4780"/>
          </w:cols>
          <w:pgMar w:left="1440" w:top="1058" w:right="740" w:bottom="1440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4276 4100 1737 8464 (Александр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80"/>
          </w:cols>
          <w:pgMar w:left="1440" w:top="1058" w:right="7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80"/>
          </w:cols>
          <w:pgMar w:left="1440" w:top="1058" w:right="7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80"/>
          </w:cols>
          <w:pgMar w:left="1440" w:top="1058" w:right="740" w:bottom="1440" w:gutter="0" w:footer="0" w:header="0"/>
          <w:type w:val="continuous"/>
        </w:sect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140" w:right="540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Forpaymentsfromabroad: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sectPr>
          <w:pgSz w:w="11900" w:h="16840" w:orient="portrait"/>
          <w:cols w:equalWidth="0" w:num="1">
            <w:col w:w="9720"/>
          </w:cols>
          <w:pgMar w:left="1440" w:top="1058" w:right="740" w:bottom="1440" w:gutter="0" w:footer="0" w:header="0"/>
          <w:type w:val="continuous"/>
        </w:sectPr>
      </w:pPr>
    </w:p>
    <w:bookmarkStart w:id="5" w:name="page6"/>
    <w:bookmarkEnd w:id="5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BD062C2"/>
    <w:multiLevelType w:val="hybridMultilevel"/>
    <w:lvl w:ilvl="0">
      <w:lvlJc w:val="left"/>
      <w:lvlText w:val="\endash "/>
      <w:numFmt w:val="bullet"/>
      <w:start w:val="1"/>
    </w:lvl>
  </w:abstractNum>
  <w:abstractNum w:abstractNumId="2">
    <w:nsid w:val="12200854"/>
    <w:multiLevelType w:val="hybridMultilevel"/>
    <w:lvl w:ilvl="0">
      <w:lvlJc w:val="left"/>
      <w:lvlText w:val="\endash "/>
      <w:numFmt w:val="bullet"/>
      <w:start w:val="1"/>
    </w:lvl>
  </w:abstractNum>
  <w:abstractNum w:abstractNumId="3">
    <w:nsid w:val="4DB127F8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216231B"/>
    <w:multiLevelType w:val="hybridMultilevel"/>
    <w:lvl w:ilvl="0">
      <w:lvlJc w:val="left"/>
      <w:lvlText w:val="\endash "/>
      <w:numFmt w:val="bullet"/>
      <w:start w:val="1"/>
    </w:lvl>
  </w:abstractNum>
  <w:abstractNum w:abstractNumId="5">
    <w:nsid w:val="1F16E9E8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1190CDE7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66EF438D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140E0F76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3352255A"/>
    <w:multiLevelType w:val="hybridMultilevel"/>
    <w:lvl w:ilvl="0">
      <w:lvlJc w:val="left"/>
      <w:lvlText w:val=" "/>
      <w:numFmt w:val="bullet"/>
      <w:start w:val="1"/>
    </w:lvl>
  </w:abstractNum>
  <w:abstractNum w:abstractNumId="10">
    <w:nsid w:val="109CF92E"/>
    <w:multiLevelType w:val="hybridMultilevel"/>
    <w:lvl w:ilvl="0">
      <w:lvlJc w:val="left"/>
      <w:lvlText w:val=" "/>
      <w:numFmt w:val="bullet"/>
      <w:start w:val="1"/>
    </w:lvl>
  </w:abstractNum>
  <w:abstractNum w:abstractNumId="11">
    <w:nsid w:val="DED7263"/>
    <w:multiLevelType w:val="hybridMultilevel"/>
    <w:lvl w:ilvl="0">
      <w:lvlJc w:val="left"/>
      <w:lvlText w:val=" "/>
      <w:numFmt w:val="bullet"/>
      <w:start w:val="1"/>
    </w:lvl>
  </w:abstractNum>
  <w:abstractNum w:abstractNumId="12">
    <w:nsid w:val="7FDCC233"/>
    <w:multiLevelType w:val="hybridMultilevel"/>
    <w:lvl w:ilvl="0">
      <w:lvlJc w:val="left"/>
      <w:lvlText w:val=" "/>
      <w:numFmt w:val="bullet"/>
      <w:start w:val="1"/>
    </w:lvl>
  </w:abstractNum>
  <w:abstractNum w:abstractNumId="13">
    <w:nsid w:val="1BEFD79F"/>
    <w:multiLevelType w:val="hybridMultilevel"/>
    <w:lvl w:ilvl="0">
      <w:lvlJc w:val="left"/>
      <w:lvlText w:val=" "/>
      <w:numFmt w:val="bullet"/>
      <w:start w:val="1"/>
    </w:lvl>
  </w:abstractNum>
  <w:abstractNum w:abstractNumId="14">
    <w:nsid w:val="41A7C4C9"/>
    <w:multiLevelType w:val="hybridMultilevel"/>
    <w:lvl w:ilvl="0">
      <w:lvlJc w:val="left"/>
      <w:lvlText w:val=" "/>
      <w:numFmt w:val="bullet"/>
      <w:start w:val="1"/>
    </w:lvl>
  </w:abstractNum>
  <w:abstractNum w:abstractNumId="15">
    <w:nsid w:val="6B68079A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8" Type="http://schemas.openxmlformats.org/officeDocument/2006/relationships/hyperlink" Target="mailto:vesnaa777@gmail.com" TargetMode="External"/><Relationship Id="rId9" Type="http://schemas.openxmlformats.org/officeDocument/2006/relationships/hyperlink" Target="http://perspektiva-plus.pro/index.php/konkursy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2021-02-02T08:07:07Z</dcterms:created>
  <dcterms:modified xsi:type="dcterms:W3CDTF">2021-02-02T08:07:07Z</dcterms:modified>
</cp:coreProperties>
</file>